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2B4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WALLACE PLANNING &amp; ZONING</w:t>
      </w:r>
    </w:p>
    <w:p w14:paraId="57A60159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AND</w:t>
      </w:r>
    </w:p>
    <w:p w14:paraId="168EAAFF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HISTORICAL PRESERVATION COMMISSION</w:t>
      </w:r>
    </w:p>
    <w:p w14:paraId="7A42AF2E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 xml:space="preserve">703 Cedar St. </w:t>
      </w:r>
    </w:p>
    <w:p w14:paraId="6B4780E7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>Wallace, ID  83873</w:t>
      </w:r>
    </w:p>
    <w:p w14:paraId="31290E3D" w14:textId="0F2D813E" w:rsidR="00303F5E" w:rsidRPr="00A34E11" w:rsidRDefault="00F77AC5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May 4</w:t>
      </w:r>
      <w:r w:rsidR="00F164FA" w:rsidRPr="00A34E11">
        <w:rPr>
          <w:rFonts w:eastAsia="Times New Roman" w:cstheme="minorHAnsi"/>
          <w:b/>
          <w:bCs/>
          <w:sz w:val="24"/>
          <w:szCs w:val="24"/>
        </w:rPr>
        <w:t>,</w:t>
      </w:r>
      <w:r w:rsidR="00B42FA6" w:rsidRPr="00A34E11">
        <w:rPr>
          <w:rFonts w:eastAsia="Times New Roman" w:cstheme="minorHAnsi"/>
          <w:b/>
          <w:bCs/>
          <w:sz w:val="24"/>
          <w:szCs w:val="24"/>
        </w:rPr>
        <w:t xml:space="preserve"> 2022</w:t>
      </w:r>
      <w:r w:rsidR="00303F5E" w:rsidRPr="00A34E11">
        <w:rPr>
          <w:rFonts w:eastAsia="Times New Roman" w:cstheme="minorHAnsi"/>
          <w:b/>
          <w:bCs/>
          <w:sz w:val="24"/>
          <w:szCs w:val="24"/>
        </w:rPr>
        <w:t xml:space="preserve"> - </w:t>
      </w:r>
      <w:r w:rsidR="00AF3777" w:rsidRPr="00A34E11">
        <w:rPr>
          <w:rFonts w:eastAsia="Times New Roman" w:cstheme="minorHAnsi"/>
          <w:b/>
          <w:bCs/>
          <w:sz w:val="24"/>
          <w:szCs w:val="24"/>
        </w:rPr>
        <w:t>6</w:t>
      </w:r>
      <w:r w:rsidR="00303F5E" w:rsidRPr="00A34E11">
        <w:rPr>
          <w:rFonts w:eastAsia="Times New Roman" w:cstheme="minorHAnsi"/>
          <w:b/>
          <w:bCs/>
          <w:sz w:val="24"/>
          <w:szCs w:val="24"/>
        </w:rPr>
        <w:t>:00 PM</w:t>
      </w:r>
    </w:p>
    <w:p w14:paraId="0C2E4544" w14:textId="77777777" w:rsidR="00303F5E" w:rsidRPr="00A34E11" w:rsidRDefault="00303F5E" w:rsidP="00303F5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C8F0AE7" w14:textId="0151D4DA" w:rsidR="00303F5E" w:rsidRPr="00A34E11" w:rsidRDefault="00303F5E" w:rsidP="009238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A34E11">
        <w:rPr>
          <w:rFonts w:eastAsia="Times New Roman" w:cstheme="minorHAnsi"/>
          <w:b/>
          <w:sz w:val="24"/>
          <w:szCs w:val="24"/>
          <w:u w:val="single"/>
        </w:rPr>
        <w:t>AGENDA</w:t>
      </w:r>
      <w:r w:rsidR="00A7342E" w:rsidRPr="00A34E11">
        <w:rPr>
          <w:rFonts w:eastAsia="Times New Roman" w:cstheme="minorHAnsi"/>
          <w:b/>
          <w:sz w:val="24"/>
          <w:szCs w:val="24"/>
          <w:u w:val="single"/>
        </w:rPr>
        <w:t>-ACTION ITEMS</w:t>
      </w:r>
    </w:p>
    <w:p w14:paraId="16A24B70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B34C38E" w14:textId="32988282" w:rsidR="00303F5E" w:rsidRPr="00A34E11" w:rsidRDefault="00303F5E" w:rsidP="00303F5E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>Roll Call</w:t>
      </w:r>
    </w:p>
    <w:p w14:paraId="5E49D294" w14:textId="5F409CA1" w:rsidR="00AF3777" w:rsidRPr="00A34E11" w:rsidRDefault="00A7342E" w:rsidP="00AF3777">
      <w:pPr>
        <w:spacing w:line="240" w:lineRule="auto"/>
        <w:rPr>
          <w:rFonts w:eastAsia="Times New Roman" w:cstheme="minorHAnsi"/>
          <w:b/>
          <w:bCs/>
        </w:rPr>
      </w:pPr>
      <w:r w:rsidRPr="00A34E11">
        <w:rPr>
          <w:rFonts w:eastAsia="Times New Roman" w:cstheme="minorHAnsi"/>
        </w:rPr>
        <w:t xml:space="preserve">Approve the minutes of </w:t>
      </w:r>
      <w:r w:rsidR="00717762" w:rsidRPr="00A34E11">
        <w:rPr>
          <w:rFonts w:eastAsia="Times New Roman" w:cstheme="minorHAnsi"/>
        </w:rPr>
        <w:t xml:space="preserve">the </w:t>
      </w:r>
      <w:bookmarkStart w:id="0" w:name="_Hlk41652643"/>
      <w:r w:rsidR="00F77AC5">
        <w:rPr>
          <w:rFonts w:eastAsia="Times New Roman" w:cstheme="minorHAnsi"/>
        </w:rPr>
        <w:t>April 6</w:t>
      </w:r>
      <w:r w:rsidR="008373BF">
        <w:rPr>
          <w:rFonts w:eastAsia="Times New Roman" w:cstheme="minorHAnsi"/>
        </w:rPr>
        <w:t xml:space="preserve">, 2022 </w:t>
      </w:r>
      <w:r w:rsidR="00F77AC5">
        <w:rPr>
          <w:rFonts w:eastAsia="Times New Roman" w:cstheme="minorHAnsi"/>
        </w:rPr>
        <w:t>R</w:t>
      </w:r>
      <w:r w:rsidRPr="00A34E11">
        <w:rPr>
          <w:rFonts w:eastAsia="Times New Roman" w:cstheme="minorHAnsi"/>
        </w:rPr>
        <w:t>egular</w:t>
      </w:r>
      <w:r w:rsidR="00F77AC5">
        <w:rPr>
          <w:rFonts w:eastAsia="Times New Roman" w:cstheme="minorHAnsi"/>
        </w:rPr>
        <w:t xml:space="preserve"> Me</w:t>
      </w:r>
      <w:r w:rsidRPr="00A34E11">
        <w:rPr>
          <w:rFonts w:eastAsia="Times New Roman" w:cstheme="minorHAnsi"/>
        </w:rPr>
        <w:t xml:space="preserve">eting </w:t>
      </w:r>
      <w:bookmarkEnd w:id="0"/>
      <w:r w:rsidR="008373BF">
        <w:rPr>
          <w:rFonts w:eastAsia="Times New Roman" w:cstheme="minorHAnsi"/>
        </w:rPr>
        <w:t xml:space="preserve">and </w:t>
      </w:r>
      <w:r w:rsidR="00F77AC5">
        <w:rPr>
          <w:rFonts w:eastAsia="Times New Roman" w:cstheme="minorHAnsi"/>
        </w:rPr>
        <w:t>April 20</w:t>
      </w:r>
      <w:r w:rsidR="008373BF">
        <w:rPr>
          <w:rFonts w:eastAsia="Times New Roman" w:cstheme="minorHAnsi"/>
        </w:rPr>
        <w:t xml:space="preserve">, 2022 Special </w:t>
      </w:r>
      <w:r w:rsidR="00F77AC5">
        <w:rPr>
          <w:rFonts w:eastAsia="Times New Roman" w:cstheme="minorHAnsi"/>
        </w:rPr>
        <w:t>Meeting (</w:t>
      </w:r>
      <w:r w:rsidRPr="00A34E11">
        <w:rPr>
          <w:rFonts w:eastAsia="Times New Roman" w:cstheme="minorHAnsi"/>
        </w:rPr>
        <w:t>ACTION ITEM)</w:t>
      </w:r>
    </w:p>
    <w:p w14:paraId="7A16E7BB" w14:textId="77777777" w:rsidR="00744E16" w:rsidRPr="00A34E11" w:rsidRDefault="00303F5E" w:rsidP="002C440F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Business:</w:t>
      </w:r>
    </w:p>
    <w:p w14:paraId="3E3C733A" w14:textId="37F9D19B" w:rsidR="00436F09" w:rsidRPr="00436F09" w:rsidRDefault="005830B2" w:rsidP="00436F0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99030289"/>
      <w:r w:rsidRPr="00436F09">
        <w:rPr>
          <w:rFonts w:cstheme="minorHAnsi"/>
          <w:sz w:val="24"/>
          <w:szCs w:val="24"/>
        </w:rPr>
        <w:t>Application for Certificate of Appropriateness</w:t>
      </w:r>
      <w:r w:rsidR="00F77AC5">
        <w:rPr>
          <w:rFonts w:cstheme="minorHAnsi"/>
          <w:sz w:val="24"/>
          <w:szCs w:val="24"/>
        </w:rPr>
        <w:t>-Site Disturbance Permit</w:t>
      </w:r>
      <w:r w:rsidRPr="00436F09">
        <w:rPr>
          <w:rFonts w:cstheme="minorHAnsi"/>
          <w:sz w:val="24"/>
          <w:szCs w:val="24"/>
        </w:rPr>
        <w:t xml:space="preserve"> submitted by </w:t>
      </w:r>
      <w:bookmarkEnd w:id="1"/>
      <w:r w:rsidR="00436F09" w:rsidRPr="00436F09">
        <w:rPr>
          <w:rFonts w:eastAsia="Times New Roman" w:cstheme="minorHAnsi"/>
          <w:sz w:val="24"/>
          <w:szCs w:val="24"/>
        </w:rPr>
        <w:t>Steve Langer for removal of tree located at 415 Second Street.</w:t>
      </w:r>
      <w:r w:rsidR="00436F09">
        <w:rPr>
          <w:rFonts w:eastAsia="Times New Roman" w:cstheme="minorHAnsi"/>
          <w:sz w:val="24"/>
          <w:szCs w:val="24"/>
        </w:rPr>
        <w:t xml:space="preserve">  (ACTION ITEM)</w:t>
      </w:r>
    </w:p>
    <w:p w14:paraId="301D45FF" w14:textId="11746795" w:rsidR="00436F09" w:rsidRPr="00436F09" w:rsidRDefault="00436F09" w:rsidP="00436F0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36F09">
        <w:rPr>
          <w:rFonts w:eastAsia="Times New Roman" w:cstheme="minorHAnsi"/>
          <w:sz w:val="24"/>
          <w:szCs w:val="24"/>
        </w:rPr>
        <w:t>Application for Certificate of Appropriateness submitted by Dean Berry for removal of fence along alley located at 308 Third Street.</w:t>
      </w:r>
      <w:r>
        <w:rPr>
          <w:rFonts w:eastAsia="Times New Roman" w:cstheme="minorHAnsi"/>
          <w:sz w:val="24"/>
          <w:szCs w:val="24"/>
        </w:rPr>
        <w:t xml:space="preserve">  (ACTION ITEM)</w:t>
      </w:r>
    </w:p>
    <w:p w14:paraId="6E131DE0" w14:textId="1217B948" w:rsidR="00436F09" w:rsidRPr="00436F09" w:rsidRDefault="00436F09" w:rsidP="00436F0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36F09">
        <w:rPr>
          <w:rFonts w:eastAsia="Times New Roman" w:cstheme="minorHAnsi"/>
          <w:sz w:val="24"/>
          <w:szCs w:val="24"/>
        </w:rPr>
        <w:t>Application for Certificate of Appropriateness submitted by Jim Hendrixson for a mural located at 510 Pine Street.</w:t>
      </w:r>
      <w:r>
        <w:rPr>
          <w:rFonts w:eastAsia="Times New Roman" w:cstheme="minorHAnsi"/>
          <w:sz w:val="24"/>
          <w:szCs w:val="24"/>
        </w:rPr>
        <w:t xml:space="preserve">  (ACTION ITEM)</w:t>
      </w:r>
    </w:p>
    <w:p w14:paraId="6E6E1D33" w14:textId="58802E50" w:rsidR="00436F09" w:rsidRPr="00436F09" w:rsidRDefault="00436F09" w:rsidP="00436F0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36F09">
        <w:rPr>
          <w:rFonts w:eastAsia="Times New Roman" w:cstheme="minorHAnsi"/>
          <w:sz w:val="24"/>
          <w:szCs w:val="24"/>
        </w:rPr>
        <w:t>Application for Certificate of Appropriateness submitted by Scott Haney for three signs on front façade of building located at 315 Fifth Street.</w:t>
      </w:r>
      <w:r>
        <w:rPr>
          <w:rFonts w:eastAsia="Times New Roman" w:cstheme="minorHAnsi"/>
          <w:sz w:val="24"/>
          <w:szCs w:val="24"/>
        </w:rPr>
        <w:t xml:space="preserve">  (ACTION ITEM)</w:t>
      </w:r>
    </w:p>
    <w:p w14:paraId="11630D10" w14:textId="0D26B0B7" w:rsidR="00436F09" w:rsidRPr="00436F09" w:rsidRDefault="00436F09" w:rsidP="00436F0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36F09">
        <w:rPr>
          <w:rFonts w:eastAsia="Times New Roman" w:cstheme="minorHAnsi"/>
          <w:sz w:val="24"/>
          <w:szCs w:val="24"/>
        </w:rPr>
        <w:t xml:space="preserve">Application for Certificate of Appropriateness submitted by Ryan and Cecily Niemi for the reconstruction of damaged garage and </w:t>
      </w:r>
      <w:r w:rsidR="00F77AC5">
        <w:rPr>
          <w:rFonts w:eastAsia="Times New Roman" w:cstheme="minorHAnsi"/>
          <w:sz w:val="24"/>
          <w:szCs w:val="24"/>
        </w:rPr>
        <w:t xml:space="preserve">Site Disturbance Permit for </w:t>
      </w:r>
      <w:r w:rsidRPr="00436F09">
        <w:rPr>
          <w:rFonts w:eastAsia="Times New Roman" w:cstheme="minorHAnsi"/>
          <w:sz w:val="24"/>
          <w:szCs w:val="24"/>
        </w:rPr>
        <w:t xml:space="preserve">removal of tree located at 127 King Street.  </w:t>
      </w:r>
      <w:r>
        <w:rPr>
          <w:rFonts w:eastAsia="Times New Roman" w:cstheme="minorHAnsi"/>
          <w:sz w:val="24"/>
          <w:szCs w:val="24"/>
        </w:rPr>
        <w:t xml:space="preserve"> (ACTION ITEM)</w:t>
      </w:r>
    </w:p>
    <w:p w14:paraId="1FF8E912" w14:textId="447F35EB" w:rsidR="00436F09" w:rsidRPr="00436F09" w:rsidRDefault="00436F09" w:rsidP="00436F0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36F09">
        <w:rPr>
          <w:rFonts w:eastAsia="Times New Roman" w:cstheme="minorHAnsi"/>
          <w:sz w:val="24"/>
          <w:szCs w:val="24"/>
        </w:rPr>
        <w:t xml:space="preserve">Application for Certificate of Appropriateness submitted by John Gold for the enclosing of porch to enlarge downstairs bathroom located at 1230 Canyon Ave. </w:t>
      </w:r>
      <w:r>
        <w:rPr>
          <w:rFonts w:eastAsia="Times New Roman" w:cstheme="minorHAnsi"/>
          <w:sz w:val="24"/>
          <w:szCs w:val="24"/>
        </w:rPr>
        <w:t xml:space="preserve"> (ACTION ITEM)</w:t>
      </w:r>
    </w:p>
    <w:p w14:paraId="2B120B3E" w14:textId="7D6A62A6" w:rsidR="00436F09" w:rsidRPr="00436F09" w:rsidRDefault="00436F09" w:rsidP="00436F0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36F09">
        <w:rPr>
          <w:rFonts w:eastAsia="Times New Roman" w:cstheme="minorHAnsi"/>
          <w:sz w:val="24"/>
          <w:szCs w:val="24"/>
        </w:rPr>
        <w:t xml:space="preserve">Application for Site Disturbance Permit submitted by Kevin Bausch for the placement of Eco Blocks to repair and replace deteriorating retaining wall located at 816 Maple Street.  </w:t>
      </w:r>
      <w:r>
        <w:rPr>
          <w:rFonts w:eastAsia="Times New Roman" w:cstheme="minorHAnsi"/>
          <w:sz w:val="24"/>
          <w:szCs w:val="24"/>
        </w:rPr>
        <w:t>(ACTION ITEM)</w:t>
      </w:r>
    </w:p>
    <w:p w14:paraId="56025624" w14:textId="0FF064B1" w:rsidR="00050469" w:rsidRPr="00A34E11" w:rsidRDefault="00050469" w:rsidP="00436F09">
      <w:pPr>
        <w:pStyle w:val="NoSpacing"/>
        <w:ind w:left="720"/>
        <w:rPr>
          <w:rFonts w:cstheme="minorHAnsi"/>
          <w:b/>
          <w:bCs/>
        </w:rPr>
      </w:pPr>
    </w:p>
    <w:p w14:paraId="610DA958" w14:textId="77777777" w:rsidR="00303F5E" w:rsidRPr="00A34E11" w:rsidRDefault="00303F5E" w:rsidP="00303F5E">
      <w:pPr>
        <w:spacing w:line="240" w:lineRule="auto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A34E11">
        <w:rPr>
          <w:rFonts w:eastAsia="Times New Roman" w:cstheme="minorHAnsi"/>
          <w:b/>
          <w:sz w:val="24"/>
          <w:szCs w:val="24"/>
        </w:rPr>
        <w:t>Adjournment</w:t>
      </w:r>
      <w:r w:rsidRPr="00A34E11">
        <w:rPr>
          <w:rFonts w:eastAsia="Times New Roman" w:cstheme="minorHAnsi"/>
          <w:sz w:val="24"/>
          <w:szCs w:val="24"/>
        </w:rPr>
        <w:t xml:space="preserve">: </w:t>
      </w:r>
      <w:r w:rsidRPr="00A34E11">
        <w:rPr>
          <w:rFonts w:eastAsia="Times New Roman" w:cstheme="minorHAnsi"/>
          <w:b/>
          <w:bCs/>
          <w:i/>
          <w:iCs/>
          <w:sz w:val="20"/>
          <w:szCs w:val="20"/>
        </w:rPr>
        <w:t>(Action Item)</w:t>
      </w:r>
    </w:p>
    <w:p w14:paraId="18667D67" w14:textId="3D5E2552" w:rsidR="00303F5E" w:rsidRPr="00A34E11" w:rsidRDefault="00303F5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Request for accommodation of special needs to participate in the meeting should be addressed to the Office of the City Clerk five days prior to the meeting.  (208) 752-1147</w:t>
      </w:r>
    </w:p>
    <w:p w14:paraId="55E991EB" w14:textId="77777777" w:rsidR="00F77AC5" w:rsidRDefault="00F77AC5" w:rsidP="005830B2">
      <w:pPr>
        <w:jc w:val="center"/>
        <w:rPr>
          <w:rFonts w:eastAsia="Symbol"/>
          <w:b/>
          <w:bCs/>
          <w:sz w:val="36"/>
          <w:szCs w:val="36"/>
        </w:rPr>
      </w:pPr>
    </w:p>
    <w:p w14:paraId="340D71EF" w14:textId="77777777" w:rsidR="00F77AC5" w:rsidRDefault="00F77AC5" w:rsidP="005830B2">
      <w:pPr>
        <w:jc w:val="center"/>
        <w:rPr>
          <w:rFonts w:eastAsia="Symbol"/>
          <w:b/>
          <w:bCs/>
          <w:sz w:val="36"/>
          <w:szCs w:val="36"/>
        </w:rPr>
      </w:pPr>
    </w:p>
    <w:p w14:paraId="4CC6208E" w14:textId="77777777" w:rsidR="00F77AC5" w:rsidRDefault="00F77AC5" w:rsidP="005830B2">
      <w:pPr>
        <w:jc w:val="center"/>
        <w:rPr>
          <w:rFonts w:eastAsia="Symbol"/>
          <w:b/>
          <w:bCs/>
          <w:sz w:val="36"/>
          <w:szCs w:val="36"/>
        </w:rPr>
      </w:pPr>
    </w:p>
    <w:p w14:paraId="609AB6FE" w14:textId="02D8A888" w:rsidR="00577DC9" w:rsidRPr="00577DC9" w:rsidRDefault="00577DC9" w:rsidP="005830B2">
      <w:pPr>
        <w:jc w:val="center"/>
        <w:rPr>
          <w:rFonts w:eastAsia="Symbol"/>
          <w:b/>
          <w:bCs/>
          <w:sz w:val="36"/>
          <w:szCs w:val="36"/>
        </w:rPr>
      </w:pPr>
      <w:r w:rsidRPr="00577DC9">
        <w:rPr>
          <w:rFonts w:eastAsia="Symbol"/>
          <w:b/>
          <w:bCs/>
          <w:sz w:val="36"/>
          <w:szCs w:val="36"/>
        </w:rPr>
        <w:lastRenderedPageBreak/>
        <w:t>RULES FOR PUBLIC HEARINGS</w:t>
      </w:r>
    </w:p>
    <w:p w14:paraId="2A6B0950" w14:textId="77777777" w:rsidR="00577DC9" w:rsidRPr="000D3B24" w:rsidRDefault="00577DC9" w:rsidP="00577DC9">
      <w:pPr>
        <w:jc w:val="center"/>
        <w:rPr>
          <w:rFonts w:eastAsia="Symbol"/>
        </w:rPr>
      </w:pPr>
    </w:p>
    <w:p w14:paraId="67511023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>Signature Sheet: No person shall be permitted to testify or speak before the hearing body at a public hearing unless such person has first signed his name and address to a sign-up sheet provided by the hearing body, and indicated what, if any, interest he may have</w:t>
      </w:r>
      <w:r>
        <w:rPr>
          <w:rFonts w:eastAsia="Symbol"/>
        </w:rPr>
        <w:t xml:space="preserve">. If the matter is related to a planning or zoning issue, the person should also be asked </w:t>
      </w:r>
      <w:r w:rsidRPr="000D3B24">
        <w:rPr>
          <w:rFonts w:eastAsia="Symbol"/>
        </w:rPr>
        <w:t xml:space="preserve">whether </w:t>
      </w:r>
      <w:r>
        <w:rPr>
          <w:rFonts w:eastAsia="Symbol"/>
        </w:rPr>
        <w:t>he/she</w:t>
      </w:r>
      <w:r w:rsidRPr="000D3B24">
        <w:rPr>
          <w:rFonts w:eastAsia="Symbol"/>
        </w:rPr>
        <w:t xml:space="preserve"> lives within 300 feet of the property being considered. </w:t>
      </w:r>
    </w:p>
    <w:p w14:paraId="2BE4F2E5" w14:textId="77777777" w:rsidR="00577DC9" w:rsidRPr="000D3B24" w:rsidRDefault="00577DC9" w:rsidP="00577DC9">
      <w:pPr>
        <w:ind w:left="720"/>
        <w:rPr>
          <w:rFonts w:eastAsia="Symbol"/>
        </w:rPr>
      </w:pPr>
    </w:p>
    <w:p w14:paraId="09470F6A" w14:textId="77777777" w:rsidR="00577DC9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No person shall be permitted to speak before the </w:t>
      </w:r>
      <w:r>
        <w:rPr>
          <w:rFonts w:eastAsia="Symbol"/>
        </w:rPr>
        <w:t>governing</w:t>
      </w:r>
      <w:r w:rsidRPr="000D3B24">
        <w:rPr>
          <w:rFonts w:eastAsia="Symbol"/>
        </w:rPr>
        <w:t xml:space="preserve"> body until such person has been recognized by the presiding officer </w:t>
      </w:r>
      <w:r>
        <w:rPr>
          <w:rFonts w:eastAsia="Symbol"/>
        </w:rPr>
        <w:t xml:space="preserve">and their name has been stated clearly on the record. </w:t>
      </w:r>
    </w:p>
    <w:p w14:paraId="06270F48" w14:textId="77777777" w:rsidR="00577DC9" w:rsidRDefault="00577DC9" w:rsidP="00577DC9">
      <w:pPr>
        <w:pStyle w:val="ListParagraph"/>
        <w:rPr>
          <w:rFonts w:eastAsia="Symbol"/>
        </w:rPr>
      </w:pPr>
    </w:p>
    <w:p w14:paraId="2381F25B" w14:textId="77777777" w:rsidR="00577DC9" w:rsidRPr="0023246B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23246B">
        <w:rPr>
          <w:rFonts w:eastAsia="Symbol"/>
        </w:rPr>
        <w:t>Members of the public who are speaker should</w:t>
      </w:r>
      <w:r>
        <w:rPr>
          <w:rFonts w:eastAsia="Symbol"/>
        </w:rPr>
        <w:t xml:space="preserve"> be </w:t>
      </w:r>
      <w:r w:rsidRPr="0023246B">
        <w:rPr>
          <w:rFonts w:eastAsia="Symbol"/>
        </w:rPr>
        <w:t xml:space="preserve">stationed at the podium, unless other accommodation is made by the presiding officer. </w:t>
      </w:r>
    </w:p>
    <w:p w14:paraId="4B3B658C" w14:textId="77777777" w:rsidR="00577DC9" w:rsidRPr="000D3B24" w:rsidRDefault="00577DC9" w:rsidP="00577DC9">
      <w:pPr>
        <w:ind w:left="720"/>
        <w:rPr>
          <w:rFonts w:eastAsia="Symbol"/>
        </w:rPr>
      </w:pPr>
    </w:p>
    <w:p w14:paraId="40B3998E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All public hearing proceedings shall be recorded electronically, and all people shall speak clearly and loudly enough to assure that the testimony is recorded clearly and correctly. </w:t>
      </w:r>
    </w:p>
    <w:p w14:paraId="4516B36E" w14:textId="77777777" w:rsidR="00577DC9" w:rsidRPr="000D3B24" w:rsidRDefault="00577DC9" w:rsidP="00577DC9">
      <w:pPr>
        <w:ind w:left="720"/>
        <w:rPr>
          <w:rFonts w:eastAsia="Symbol"/>
        </w:rPr>
      </w:pPr>
    </w:p>
    <w:p w14:paraId="12EE4A72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>No person shall interrupt the speaker</w:t>
      </w:r>
      <w:r>
        <w:rPr>
          <w:rFonts w:eastAsia="Symbol"/>
        </w:rPr>
        <w:t xml:space="preserve">, including the governing board, though the presiding officer may take whatever steps are necessary to ensure the orderly conduct of the hearing. </w:t>
      </w:r>
    </w:p>
    <w:p w14:paraId="5AAAB5D4" w14:textId="77777777" w:rsidR="00577DC9" w:rsidRPr="000D3B24" w:rsidRDefault="00577DC9" w:rsidP="00577DC9">
      <w:pPr>
        <w:ind w:left="720"/>
        <w:rPr>
          <w:rFonts w:eastAsia="Symbol"/>
        </w:rPr>
      </w:pPr>
    </w:p>
    <w:p w14:paraId="620E6B9E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Any speaker who has evidence of any kind shall submit that evidence to the staff to be entered into the record. </w:t>
      </w:r>
      <w:r>
        <w:rPr>
          <w:rFonts w:eastAsia="Symbol"/>
        </w:rPr>
        <w:t>Copies</w:t>
      </w:r>
      <w:r w:rsidRPr="000D3B24">
        <w:rPr>
          <w:rFonts w:eastAsia="Symbol"/>
        </w:rPr>
        <w:t xml:space="preserve"> of each documentary or photographic item of evidence shall be provided, and shall be marked for identification purposes. (Applicant/Appellant exhibits shall be numerical, </w:t>
      </w:r>
      <w:r>
        <w:rPr>
          <w:rFonts w:eastAsia="Symbol"/>
        </w:rPr>
        <w:t>other</w:t>
      </w:r>
      <w:r w:rsidRPr="000D3B24">
        <w:rPr>
          <w:rFonts w:eastAsia="Symbol"/>
        </w:rPr>
        <w:t xml:space="preserve"> exhibits </w:t>
      </w:r>
      <w:r>
        <w:rPr>
          <w:rFonts w:eastAsia="Symbol"/>
        </w:rPr>
        <w:t xml:space="preserve">from individuals other than the applicant </w:t>
      </w:r>
      <w:r w:rsidRPr="000D3B24">
        <w:rPr>
          <w:rFonts w:eastAsia="Symbol"/>
        </w:rPr>
        <w:t>shall be alphabetical</w:t>
      </w:r>
      <w:r>
        <w:rPr>
          <w:rFonts w:eastAsia="Symbol"/>
        </w:rPr>
        <w:t xml:space="preserve">). </w:t>
      </w:r>
    </w:p>
    <w:p w14:paraId="5E4371ED" w14:textId="77777777" w:rsidR="00577DC9" w:rsidRPr="000D3B24" w:rsidRDefault="00577DC9" w:rsidP="00577DC9">
      <w:pPr>
        <w:ind w:left="720"/>
        <w:rPr>
          <w:rFonts w:eastAsia="Symbol"/>
        </w:rPr>
      </w:pPr>
    </w:p>
    <w:p w14:paraId="5C766FA8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People attending the public hearing shall engage in a respectful manner. Any action taken that disrupts the proceeding or endangers others may result in prompt removal. </w:t>
      </w:r>
    </w:p>
    <w:p w14:paraId="46A662B6" w14:textId="77777777" w:rsidR="00577DC9" w:rsidRPr="000D3B24" w:rsidRDefault="00577DC9" w:rsidP="00577DC9">
      <w:pPr>
        <w:ind w:left="720"/>
        <w:rPr>
          <w:rFonts w:eastAsia="Symbol"/>
        </w:rPr>
      </w:pPr>
    </w:p>
    <w:p w14:paraId="7825C26C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Once the </w:t>
      </w:r>
      <w:r>
        <w:rPr>
          <w:rFonts w:eastAsia="Symbol"/>
        </w:rPr>
        <w:t>public hearing portion of meeting is</w:t>
      </w:r>
      <w:r w:rsidRPr="000D3B24">
        <w:rPr>
          <w:rFonts w:eastAsia="Symbol"/>
        </w:rPr>
        <w:t xml:space="preserve"> closed, no further evidence or testimony will be presented or considered. </w:t>
      </w:r>
    </w:p>
    <w:p w14:paraId="5BA08F10" w14:textId="77777777" w:rsidR="00577DC9" w:rsidRPr="000D3B24" w:rsidRDefault="00577DC9" w:rsidP="00577DC9">
      <w:pPr>
        <w:rPr>
          <w:rFonts w:eastAsia="Symbol"/>
        </w:rPr>
      </w:pPr>
    </w:p>
    <w:p w14:paraId="399D2CF5" w14:textId="77777777" w:rsidR="00577DC9" w:rsidRPr="000D3B24" w:rsidRDefault="00577DC9" w:rsidP="00577DC9">
      <w:pPr>
        <w:rPr>
          <w:rFonts w:eastAsia="Symbol"/>
        </w:rPr>
      </w:pPr>
      <w:r w:rsidRPr="000D3B24">
        <w:rPr>
          <w:rFonts w:eastAsia="Symbol"/>
        </w:rPr>
        <w:t xml:space="preserve">*ANYONE who fails to comply these rules may be asked by the </w:t>
      </w:r>
      <w:r>
        <w:rPr>
          <w:rFonts w:eastAsia="Symbol"/>
        </w:rPr>
        <w:t>Presiding Officer</w:t>
      </w:r>
      <w:r w:rsidRPr="000D3B24">
        <w:rPr>
          <w:rFonts w:eastAsia="Symbol"/>
        </w:rPr>
        <w:t xml:space="preserve"> to leave the hearing</w:t>
      </w:r>
      <w:r>
        <w:rPr>
          <w:rFonts w:eastAsia="Symbol"/>
        </w:rPr>
        <w:t xml:space="preserve">. </w:t>
      </w:r>
    </w:p>
    <w:p w14:paraId="25661FAE" w14:textId="77777777" w:rsidR="00CB2233" w:rsidRDefault="00F77AC5"/>
    <w:sectPr w:rsidR="00CB22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2B7" w14:textId="77777777" w:rsidR="00223F3A" w:rsidRDefault="00E72F42">
      <w:pPr>
        <w:spacing w:after="0" w:line="240" w:lineRule="auto"/>
      </w:pPr>
      <w:r>
        <w:separator/>
      </w:r>
    </w:p>
  </w:endnote>
  <w:endnote w:type="continuationSeparator" w:id="0">
    <w:p w14:paraId="6BDCAF5B" w14:textId="77777777" w:rsidR="00223F3A" w:rsidRDefault="00E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C56" w14:textId="4FD50D39" w:rsidR="00BC40C6" w:rsidRDefault="00F77AC5">
    <w:pPr>
      <w:pStyle w:val="Footer"/>
    </w:pPr>
  </w:p>
  <w:p w14:paraId="26C0665D" w14:textId="77777777" w:rsidR="001D5FEF" w:rsidRDefault="001D5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0B4" w14:textId="77777777" w:rsidR="00223F3A" w:rsidRDefault="00E72F42">
      <w:pPr>
        <w:spacing w:after="0" w:line="240" w:lineRule="auto"/>
      </w:pPr>
      <w:r>
        <w:separator/>
      </w:r>
    </w:p>
  </w:footnote>
  <w:footnote w:type="continuationSeparator" w:id="0">
    <w:p w14:paraId="3FE7E1BC" w14:textId="77777777" w:rsidR="00223F3A" w:rsidRDefault="00E7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78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34251AB"/>
    <w:multiLevelType w:val="hybridMultilevel"/>
    <w:tmpl w:val="0C8A8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52586"/>
    <w:multiLevelType w:val="hybridMultilevel"/>
    <w:tmpl w:val="CCE2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7F0A"/>
    <w:multiLevelType w:val="hybridMultilevel"/>
    <w:tmpl w:val="D4E2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41FB4"/>
    <w:multiLevelType w:val="hybridMultilevel"/>
    <w:tmpl w:val="E2B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7671"/>
    <w:multiLevelType w:val="hybridMultilevel"/>
    <w:tmpl w:val="568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63EC6"/>
    <w:multiLevelType w:val="hybridMultilevel"/>
    <w:tmpl w:val="F474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DC8"/>
    <w:multiLevelType w:val="hybridMultilevel"/>
    <w:tmpl w:val="09A6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618E"/>
    <w:multiLevelType w:val="hybridMultilevel"/>
    <w:tmpl w:val="62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6257"/>
    <w:multiLevelType w:val="hybridMultilevel"/>
    <w:tmpl w:val="01CE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DA5"/>
    <w:multiLevelType w:val="hybridMultilevel"/>
    <w:tmpl w:val="6E80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57722">
    <w:abstractNumId w:val="2"/>
  </w:num>
  <w:num w:numId="2" w16cid:durableId="344212657">
    <w:abstractNumId w:val="5"/>
  </w:num>
  <w:num w:numId="3" w16cid:durableId="1820878929">
    <w:abstractNumId w:val="8"/>
  </w:num>
  <w:num w:numId="4" w16cid:durableId="216821606">
    <w:abstractNumId w:val="7"/>
  </w:num>
  <w:num w:numId="5" w16cid:durableId="1702900800">
    <w:abstractNumId w:val="3"/>
  </w:num>
  <w:num w:numId="6" w16cid:durableId="1971323719">
    <w:abstractNumId w:val="4"/>
  </w:num>
  <w:num w:numId="7" w16cid:durableId="1940677535">
    <w:abstractNumId w:val="9"/>
  </w:num>
  <w:num w:numId="8" w16cid:durableId="2109276829">
    <w:abstractNumId w:val="10"/>
  </w:num>
  <w:num w:numId="9" w16cid:durableId="1732146790">
    <w:abstractNumId w:val="0"/>
  </w:num>
  <w:num w:numId="10" w16cid:durableId="2026667017">
    <w:abstractNumId w:val="6"/>
  </w:num>
  <w:num w:numId="11" w16cid:durableId="1066882755">
    <w:abstractNumId w:val="6"/>
  </w:num>
  <w:num w:numId="12" w16cid:durableId="136177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5E"/>
    <w:rsid w:val="00013CFA"/>
    <w:rsid w:val="00050469"/>
    <w:rsid w:val="00097344"/>
    <w:rsid w:val="00147580"/>
    <w:rsid w:val="00164D36"/>
    <w:rsid w:val="001D5FEF"/>
    <w:rsid w:val="00223F3A"/>
    <w:rsid w:val="002816A6"/>
    <w:rsid w:val="002C440F"/>
    <w:rsid w:val="002D7E21"/>
    <w:rsid w:val="00303F5E"/>
    <w:rsid w:val="0034041F"/>
    <w:rsid w:val="00360AC8"/>
    <w:rsid w:val="00385B16"/>
    <w:rsid w:val="00391479"/>
    <w:rsid w:val="00436F09"/>
    <w:rsid w:val="00577DC9"/>
    <w:rsid w:val="005830B2"/>
    <w:rsid w:val="005F3548"/>
    <w:rsid w:val="00612210"/>
    <w:rsid w:val="006745DE"/>
    <w:rsid w:val="006852E7"/>
    <w:rsid w:val="00695715"/>
    <w:rsid w:val="006F42F6"/>
    <w:rsid w:val="00717762"/>
    <w:rsid w:val="00735AF2"/>
    <w:rsid w:val="00744E16"/>
    <w:rsid w:val="00802E47"/>
    <w:rsid w:val="008373BF"/>
    <w:rsid w:val="00873BC0"/>
    <w:rsid w:val="00923816"/>
    <w:rsid w:val="0093197B"/>
    <w:rsid w:val="0098369E"/>
    <w:rsid w:val="009B43A2"/>
    <w:rsid w:val="009E3DDD"/>
    <w:rsid w:val="00A16AE7"/>
    <w:rsid w:val="00A34E11"/>
    <w:rsid w:val="00A7342E"/>
    <w:rsid w:val="00A80915"/>
    <w:rsid w:val="00AD0644"/>
    <w:rsid w:val="00AF3777"/>
    <w:rsid w:val="00B42FA6"/>
    <w:rsid w:val="00BC24E1"/>
    <w:rsid w:val="00C203CE"/>
    <w:rsid w:val="00C236C3"/>
    <w:rsid w:val="00C31E39"/>
    <w:rsid w:val="00C46B23"/>
    <w:rsid w:val="00D3618B"/>
    <w:rsid w:val="00E62B1A"/>
    <w:rsid w:val="00E72F42"/>
    <w:rsid w:val="00E90D58"/>
    <w:rsid w:val="00EF2ADA"/>
    <w:rsid w:val="00F00D74"/>
    <w:rsid w:val="00F164FA"/>
    <w:rsid w:val="00F63990"/>
    <w:rsid w:val="00F66A53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BD31"/>
  <w15:chartTrackingRefBased/>
  <w15:docId w15:val="{E45C3A23-3B59-49C5-9A10-A9EDBF9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3F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3F5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03F5E"/>
    <w:pPr>
      <w:ind w:left="720"/>
      <w:contextualSpacing/>
    </w:pPr>
  </w:style>
  <w:style w:type="paragraph" w:styleId="NoSpacing">
    <w:name w:val="No Spacing"/>
    <w:uiPriority w:val="1"/>
    <w:qFormat/>
    <w:rsid w:val="00BC24E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20</cp:revision>
  <cp:lastPrinted>2022-04-26T16:17:00Z</cp:lastPrinted>
  <dcterms:created xsi:type="dcterms:W3CDTF">2021-10-25T22:43:00Z</dcterms:created>
  <dcterms:modified xsi:type="dcterms:W3CDTF">2022-04-29T17:06:00Z</dcterms:modified>
</cp:coreProperties>
</file>